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FF17E" w14:textId="77777777" w:rsidR="00445F22" w:rsidRPr="00E71630" w:rsidRDefault="00445F22" w:rsidP="00445F22">
      <w:pPr>
        <w:jc w:val="center"/>
        <w:rPr>
          <w:rFonts w:ascii="Times New Roman" w:hAnsi="Times New Roman" w:cs="Times New Roman"/>
          <w:b/>
          <w:bCs/>
        </w:rPr>
      </w:pPr>
      <w:r w:rsidRPr="00E71630">
        <w:rPr>
          <w:rFonts w:ascii="Times New Roman" w:hAnsi="Times New Roman" w:cs="Times New Roman"/>
          <w:b/>
          <w:bCs/>
        </w:rPr>
        <w:t>Appendix B</w:t>
      </w:r>
    </w:p>
    <w:p w14:paraId="69E01BCE" w14:textId="77777777" w:rsidR="00445F22" w:rsidRPr="00E71630" w:rsidRDefault="00445F22" w:rsidP="00445F22">
      <w:pPr>
        <w:rPr>
          <w:rFonts w:ascii="Times New Roman" w:hAnsi="Times New Roman" w:cs="Times New Roman"/>
          <w:b/>
          <w:bCs/>
        </w:rPr>
      </w:pPr>
    </w:p>
    <w:tbl>
      <w:tblPr>
        <w:tblStyle w:val="TableGrid"/>
        <w:tblW w:w="0" w:type="auto"/>
        <w:tblLook w:val="04A0" w:firstRow="1" w:lastRow="0" w:firstColumn="1" w:lastColumn="0" w:noHBand="0" w:noVBand="1"/>
      </w:tblPr>
      <w:tblGrid>
        <w:gridCol w:w="2515"/>
        <w:gridCol w:w="5040"/>
        <w:gridCol w:w="1620"/>
      </w:tblGrid>
      <w:tr w:rsidR="00445F22" w:rsidRPr="00E71630" w14:paraId="6C0FAB36" w14:textId="77777777" w:rsidTr="00974DE1">
        <w:tc>
          <w:tcPr>
            <w:tcW w:w="2515" w:type="dxa"/>
          </w:tcPr>
          <w:p w14:paraId="55978E0B" w14:textId="77777777" w:rsidR="00445F22" w:rsidRPr="00E71630" w:rsidRDefault="00445F22" w:rsidP="00974DE1">
            <w:pPr>
              <w:rPr>
                <w:rFonts w:ascii="Times New Roman" w:hAnsi="Times New Roman" w:cs="Times New Roman"/>
                <w:b/>
                <w:bCs/>
              </w:rPr>
            </w:pPr>
            <w:r w:rsidRPr="00E71630">
              <w:rPr>
                <w:rFonts w:ascii="Times New Roman" w:hAnsi="Times New Roman" w:cs="Times New Roman"/>
                <w:b/>
                <w:bCs/>
              </w:rPr>
              <w:t>Code</w:t>
            </w:r>
          </w:p>
        </w:tc>
        <w:tc>
          <w:tcPr>
            <w:tcW w:w="5040" w:type="dxa"/>
          </w:tcPr>
          <w:p w14:paraId="32311E87" w14:textId="77777777" w:rsidR="00445F22" w:rsidRPr="00E71630" w:rsidRDefault="00445F22" w:rsidP="00974DE1">
            <w:pPr>
              <w:rPr>
                <w:rFonts w:ascii="Times New Roman" w:hAnsi="Times New Roman" w:cs="Times New Roman"/>
                <w:b/>
                <w:bCs/>
              </w:rPr>
            </w:pPr>
            <w:r w:rsidRPr="00E71630">
              <w:rPr>
                <w:rFonts w:ascii="Times New Roman" w:hAnsi="Times New Roman" w:cs="Times New Roman"/>
                <w:b/>
                <w:bCs/>
              </w:rPr>
              <w:t>Description</w:t>
            </w:r>
          </w:p>
        </w:tc>
        <w:tc>
          <w:tcPr>
            <w:tcW w:w="1620" w:type="dxa"/>
          </w:tcPr>
          <w:p w14:paraId="216CF56A" w14:textId="77777777" w:rsidR="00445F22" w:rsidRPr="00E71630" w:rsidRDefault="00445F22" w:rsidP="00974DE1">
            <w:pPr>
              <w:rPr>
                <w:rFonts w:ascii="Times New Roman" w:hAnsi="Times New Roman" w:cs="Times New Roman"/>
                <w:b/>
                <w:bCs/>
              </w:rPr>
            </w:pPr>
            <w:r w:rsidRPr="00E71630">
              <w:rPr>
                <w:rFonts w:ascii="Times New Roman" w:hAnsi="Times New Roman" w:cs="Times New Roman"/>
                <w:b/>
                <w:bCs/>
              </w:rPr>
              <w:t>Frequency</w:t>
            </w:r>
          </w:p>
        </w:tc>
      </w:tr>
      <w:tr w:rsidR="00445F22" w:rsidRPr="00E71630" w14:paraId="19F11C10" w14:textId="77777777" w:rsidTr="00974DE1">
        <w:tc>
          <w:tcPr>
            <w:tcW w:w="2515" w:type="dxa"/>
          </w:tcPr>
          <w:p w14:paraId="3028304D" w14:textId="77777777" w:rsidR="00445F22" w:rsidRPr="00E71630" w:rsidRDefault="00445F22" w:rsidP="00974DE1">
            <w:pPr>
              <w:rPr>
                <w:rFonts w:ascii="Times New Roman" w:hAnsi="Times New Roman" w:cs="Times New Roman"/>
                <w:i/>
                <w:iCs/>
              </w:rPr>
            </w:pPr>
            <w:r w:rsidRPr="00E71630">
              <w:rPr>
                <w:rFonts w:ascii="Times New Roman" w:hAnsi="Times New Roman" w:cs="Times New Roman"/>
                <w:i/>
                <w:iCs/>
              </w:rPr>
              <w:t>Descriptors of big ideas from the participants’ stories</w:t>
            </w:r>
          </w:p>
        </w:tc>
        <w:tc>
          <w:tcPr>
            <w:tcW w:w="5040" w:type="dxa"/>
          </w:tcPr>
          <w:p w14:paraId="10D1D337" w14:textId="77777777" w:rsidR="00445F22" w:rsidRPr="00E71630" w:rsidRDefault="00445F22" w:rsidP="00974DE1">
            <w:pPr>
              <w:rPr>
                <w:rFonts w:ascii="Times New Roman" w:hAnsi="Times New Roman" w:cs="Times New Roman"/>
                <w:i/>
                <w:iCs/>
              </w:rPr>
            </w:pPr>
            <w:r w:rsidRPr="00E71630">
              <w:rPr>
                <w:rFonts w:ascii="Times New Roman" w:hAnsi="Times New Roman" w:cs="Times New Roman"/>
                <w:i/>
                <w:iCs/>
              </w:rPr>
              <w:t>Additional detail about what the code means, including sample quotes</w:t>
            </w:r>
          </w:p>
        </w:tc>
        <w:tc>
          <w:tcPr>
            <w:tcW w:w="1620" w:type="dxa"/>
          </w:tcPr>
          <w:p w14:paraId="5CA0A544" w14:textId="77777777" w:rsidR="00445F22" w:rsidRPr="00E71630" w:rsidRDefault="00445F22" w:rsidP="00974DE1">
            <w:pPr>
              <w:rPr>
                <w:rFonts w:ascii="Times New Roman" w:hAnsi="Times New Roman" w:cs="Times New Roman"/>
                <w:i/>
                <w:iCs/>
              </w:rPr>
            </w:pPr>
            <w:r w:rsidRPr="00E71630">
              <w:rPr>
                <w:rFonts w:ascii="Times New Roman" w:hAnsi="Times New Roman" w:cs="Times New Roman"/>
                <w:i/>
                <w:iCs/>
              </w:rPr>
              <w:t>Number of times the label occurs</w:t>
            </w:r>
          </w:p>
        </w:tc>
      </w:tr>
      <w:tr w:rsidR="00445F22" w:rsidRPr="00E71630" w14:paraId="5B0C15D3" w14:textId="77777777" w:rsidTr="00974DE1">
        <w:tc>
          <w:tcPr>
            <w:tcW w:w="2515" w:type="dxa"/>
          </w:tcPr>
          <w:p w14:paraId="51CE5D0A" w14:textId="77777777" w:rsidR="00445F22" w:rsidRPr="00E71630" w:rsidRDefault="00445F22" w:rsidP="00974DE1">
            <w:pPr>
              <w:rPr>
                <w:rFonts w:ascii="Times New Roman" w:hAnsi="Times New Roman" w:cs="Times New Roman"/>
              </w:rPr>
            </w:pPr>
            <w:r w:rsidRPr="00E71630">
              <w:rPr>
                <w:rFonts w:ascii="Times New Roman" w:hAnsi="Times New Roman" w:cs="Times New Roman"/>
              </w:rPr>
              <w:t>Reasons for choosing middle school</w:t>
            </w:r>
          </w:p>
        </w:tc>
        <w:tc>
          <w:tcPr>
            <w:tcW w:w="5040" w:type="dxa"/>
          </w:tcPr>
          <w:p w14:paraId="74D4308E" w14:textId="77777777" w:rsidR="00445F22" w:rsidRPr="00E71630" w:rsidRDefault="00445F22" w:rsidP="00974DE1">
            <w:pPr>
              <w:rPr>
                <w:rFonts w:ascii="Times New Roman" w:hAnsi="Times New Roman" w:cs="Times New Roman"/>
              </w:rPr>
            </w:pPr>
            <w:r w:rsidRPr="00E71630">
              <w:rPr>
                <w:rFonts w:ascii="Times New Roman" w:hAnsi="Times New Roman" w:cs="Times New Roman"/>
              </w:rPr>
              <w:t>Some teachers “fell into” middle school. Others knew they wanted to work with young adolescents because of previous experiences with that age group.</w:t>
            </w:r>
          </w:p>
          <w:p w14:paraId="0B57B552" w14:textId="77777777" w:rsidR="00445F22" w:rsidRPr="00E71630" w:rsidRDefault="00445F22" w:rsidP="00974DE1">
            <w:pPr>
              <w:rPr>
                <w:rFonts w:ascii="Times New Roman" w:hAnsi="Times New Roman" w:cs="Times New Roman"/>
              </w:rPr>
            </w:pPr>
            <w:r w:rsidRPr="00E71630">
              <w:rPr>
                <w:rFonts w:ascii="Times New Roman" w:hAnsi="Times New Roman" w:cs="Times New Roman"/>
              </w:rPr>
              <w:t>Regardless of the reason, the teachers found their place in middle school. “It really just felt like fate.”</w:t>
            </w:r>
          </w:p>
        </w:tc>
        <w:tc>
          <w:tcPr>
            <w:tcW w:w="1620" w:type="dxa"/>
            <w:vAlign w:val="center"/>
          </w:tcPr>
          <w:p w14:paraId="3ED3B679" w14:textId="77777777" w:rsidR="00445F22" w:rsidRPr="00E71630" w:rsidRDefault="00445F22" w:rsidP="00974DE1">
            <w:pPr>
              <w:jc w:val="center"/>
              <w:rPr>
                <w:rFonts w:ascii="Times New Roman" w:hAnsi="Times New Roman" w:cs="Times New Roman"/>
              </w:rPr>
            </w:pPr>
            <w:r w:rsidRPr="00E71630">
              <w:rPr>
                <w:rFonts w:ascii="Times New Roman" w:hAnsi="Times New Roman" w:cs="Times New Roman"/>
              </w:rPr>
              <w:t>8</w:t>
            </w:r>
          </w:p>
        </w:tc>
      </w:tr>
      <w:tr w:rsidR="00445F22" w:rsidRPr="00E71630" w14:paraId="33C9DBB0" w14:textId="77777777" w:rsidTr="00974DE1">
        <w:tc>
          <w:tcPr>
            <w:tcW w:w="2515" w:type="dxa"/>
          </w:tcPr>
          <w:p w14:paraId="79AE1FA2" w14:textId="77777777" w:rsidR="00445F22" w:rsidRPr="00E71630" w:rsidRDefault="00445F22" w:rsidP="00974DE1">
            <w:pPr>
              <w:rPr>
                <w:rFonts w:ascii="Times New Roman" w:hAnsi="Times New Roman" w:cs="Times New Roman"/>
              </w:rPr>
            </w:pPr>
            <w:r w:rsidRPr="00E71630">
              <w:rPr>
                <w:rFonts w:ascii="Times New Roman" w:hAnsi="Times New Roman" w:cs="Times New Roman"/>
              </w:rPr>
              <w:t>In-between-ness</w:t>
            </w:r>
          </w:p>
        </w:tc>
        <w:tc>
          <w:tcPr>
            <w:tcW w:w="5040" w:type="dxa"/>
          </w:tcPr>
          <w:p w14:paraId="28007DD8" w14:textId="77777777" w:rsidR="00445F22" w:rsidRPr="00E71630" w:rsidRDefault="00445F22" w:rsidP="00974DE1">
            <w:pPr>
              <w:rPr>
                <w:rFonts w:ascii="Times New Roman" w:hAnsi="Times New Roman" w:cs="Times New Roman"/>
              </w:rPr>
            </w:pPr>
            <w:r w:rsidRPr="00E71630">
              <w:rPr>
                <w:rFonts w:ascii="Times New Roman" w:hAnsi="Times New Roman" w:cs="Times New Roman"/>
              </w:rPr>
              <w:t>Young adolescents have characteristics of children with their desire to play, but they also can also do abstract reasoning. “They’re really starting to form their independence and their own identity, but they’re still young enough that they care about what you think.”</w:t>
            </w:r>
          </w:p>
        </w:tc>
        <w:tc>
          <w:tcPr>
            <w:tcW w:w="1620" w:type="dxa"/>
            <w:vAlign w:val="center"/>
          </w:tcPr>
          <w:p w14:paraId="35E881D7" w14:textId="77777777" w:rsidR="00445F22" w:rsidRPr="00E71630" w:rsidRDefault="00445F22" w:rsidP="00974DE1">
            <w:pPr>
              <w:jc w:val="center"/>
              <w:rPr>
                <w:rFonts w:ascii="Times New Roman" w:hAnsi="Times New Roman" w:cs="Times New Roman"/>
              </w:rPr>
            </w:pPr>
            <w:r w:rsidRPr="00E71630">
              <w:rPr>
                <w:rFonts w:ascii="Times New Roman" w:hAnsi="Times New Roman" w:cs="Times New Roman"/>
              </w:rPr>
              <w:t>7</w:t>
            </w:r>
          </w:p>
        </w:tc>
      </w:tr>
      <w:tr w:rsidR="00445F22" w:rsidRPr="00E71630" w14:paraId="071B8A71" w14:textId="77777777" w:rsidTr="00974DE1">
        <w:tc>
          <w:tcPr>
            <w:tcW w:w="2515" w:type="dxa"/>
          </w:tcPr>
          <w:p w14:paraId="61FDCCD2" w14:textId="77777777" w:rsidR="00445F22" w:rsidRPr="00E71630" w:rsidRDefault="00445F22" w:rsidP="00974DE1">
            <w:pPr>
              <w:rPr>
                <w:rFonts w:ascii="Times New Roman" w:hAnsi="Times New Roman" w:cs="Times New Roman"/>
              </w:rPr>
            </w:pPr>
            <w:r w:rsidRPr="00E71630">
              <w:rPr>
                <w:rFonts w:ascii="Times New Roman" w:hAnsi="Times New Roman" w:cs="Times New Roman"/>
              </w:rPr>
              <w:t>Unique age group</w:t>
            </w:r>
          </w:p>
        </w:tc>
        <w:tc>
          <w:tcPr>
            <w:tcW w:w="5040" w:type="dxa"/>
          </w:tcPr>
          <w:p w14:paraId="60A784FB" w14:textId="77777777" w:rsidR="00445F22" w:rsidRPr="00E71630" w:rsidRDefault="00445F22" w:rsidP="00974DE1">
            <w:pPr>
              <w:rPr>
                <w:rFonts w:ascii="Times New Roman" w:hAnsi="Times New Roman" w:cs="Times New Roman"/>
              </w:rPr>
            </w:pPr>
            <w:r w:rsidRPr="00E71630">
              <w:rPr>
                <w:rFonts w:ascii="Times New Roman" w:hAnsi="Times New Roman" w:cs="Times New Roman"/>
              </w:rPr>
              <w:t xml:space="preserve">Young adolescents’ brains experience a greater restructuring than at any other developmental phase excepting infancy. “Middle schoolers deserve specific attention, and far too often those </w:t>
            </w:r>
            <w:proofErr w:type="gramStart"/>
            <w:r w:rsidRPr="00E71630">
              <w:rPr>
                <w:rFonts w:ascii="Times New Roman" w:hAnsi="Times New Roman" w:cs="Times New Roman"/>
              </w:rPr>
              <w:t>needs</w:t>
            </w:r>
            <w:proofErr w:type="gramEnd"/>
            <w:r w:rsidRPr="00E71630">
              <w:rPr>
                <w:rFonts w:ascii="Times New Roman" w:hAnsi="Times New Roman" w:cs="Times New Roman"/>
              </w:rPr>
              <w:t xml:space="preserve"> and supports aren’t acknowledged.”</w:t>
            </w:r>
          </w:p>
        </w:tc>
        <w:tc>
          <w:tcPr>
            <w:tcW w:w="1620" w:type="dxa"/>
            <w:vAlign w:val="center"/>
          </w:tcPr>
          <w:p w14:paraId="15A57238" w14:textId="77777777" w:rsidR="00445F22" w:rsidRPr="00E71630" w:rsidRDefault="00445F22" w:rsidP="00974DE1">
            <w:pPr>
              <w:jc w:val="center"/>
              <w:rPr>
                <w:rFonts w:ascii="Times New Roman" w:hAnsi="Times New Roman" w:cs="Times New Roman"/>
              </w:rPr>
            </w:pPr>
            <w:r w:rsidRPr="00E71630">
              <w:rPr>
                <w:rFonts w:ascii="Times New Roman" w:hAnsi="Times New Roman" w:cs="Times New Roman"/>
              </w:rPr>
              <w:t>4</w:t>
            </w:r>
          </w:p>
        </w:tc>
      </w:tr>
      <w:tr w:rsidR="00445F22" w:rsidRPr="00E71630" w14:paraId="4C858894" w14:textId="77777777" w:rsidTr="00974DE1">
        <w:tc>
          <w:tcPr>
            <w:tcW w:w="2515" w:type="dxa"/>
          </w:tcPr>
          <w:p w14:paraId="469AB817" w14:textId="77777777" w:rsidR="00445F22" w:rsidRPr="00E71630" w:rsidRDefault="00445F22" w:rsidP="00974DE1">
            <w:pPr>
              <w:rPr>
                <w:rFonts w:ascii="Times New Roman" w:hAnsi="Times New Roman" w:cs="Times New Roman"/>
              </w:rPr>
            </w:pPr>
            <w:r w:rsidRPr="00E71630">
              <w:rPr>
                <w:rFonts w:ascii="Times New Roman" w:hAnsi="Times New Roman" w:cs="Times New Roman"/>
              </w:rPr>
              <w:t>Professional preparation</w:t>
            </w:r>
          </w:p>
        </w:tc>
        <w:tc>
          <w:tcPr>
            <w:tcW w:w="5040" w:type="dxa"/>
          </w:tcPr>
          <w:p w14:paraId="3895162F" w14:textId="77777777" w:rsidR="00445F22" w:rsidRPr="00E71630" w:rsidRDefault="00445F22" w:rsidP="00974DE1">
            <w:pPr>
              <w:rPr>
                <w:rFonts w:ascii="Times New Roman" w:hAnsi="Times New Roman" w:cs="Times New Roman"/>
              </w:rPr>
            </w:pPr>
            <w:r w:rsidRPr="00E71630">
              <w:rPr>
                <w:rFonts w:ascii="Times New Roman" w:hAnsi="Times New Roman" w:cs="Times New Roman"/>
              </w:rPr>
              <w:t>Each teacher in this study earned a credential through the Middle Level program, which focused on the specific needs of young adolescents. They felt this specialized preparation made them more prepared and more confident. “My favorite part of the program was when you taught us about adolescent brain development.”</w:t>
            </w:r>
          </w:p>
        </w:tc>
        <w:tc>
          <w:tcPr>
            <w:tcW w:w="1620" w:type="dxa"/>
            <w:vAlign w:val="center"/>
          </w:tcPr>
          <w:p w14:paraId="4A80DC05" w14:textId="77777777" w:rsidR="00445F22" w:rsidRPr="00E71630" w:rsidRDefault="00445F22" w:rsidP="00974DE1">
            <w:pPr>
              <w:jc w:val="center"/>
              <w:rPr>
                <w:rFonts w:ascii="Times New Roman" w:hAnsi="Times New Roman" w:cs="Times New Roman"/>
              </w:rPr>
            </w:pPr>
            <w:r w:rsidRPr="00E71630">
              <w:rPr>
                <w:rFonts w:ascii="Times New Roman" w:hAnsi="Times New Roman" w:cs="Times New Roman"/>
              </w:rPr>
              <w:t>11</w:t>
            </w:r>
          </w:p>
        </w:tc>
      </w:tr>
      <w:tr w:rsidR="00445F22" w:rsidRPr="00E71630" w14:paraId="1D9DD43F" w14:textId="77777777" w:rsidTr="00974DE1">
        <w:tc>
          <w:tcPr>
            <w:tcW w:w="2515" w:type="dxa"/>
          </w:tcPr>
          <w:p w14:paraId="39D56AA9" w14:textId="77777777" w:rsidR="00445F22" w:rsidRPr="00E71630" w:rsidRDefault="00445F22" w:rsidP="00974DE1">
            <w:pPr>
              <w:rPr>
                <w:rFonts w:ascii="Times New Roman" w:hAnsi="Times New Roman" w:cs="Times New Roman"/>
              </w:rPr>
            </w:pPr>
            <w:r w:rsidRPr="00E71630">
              <w:rPr>
                <w:rFonts w:ascii="Times New Roman" w:hAnsi="Times New Roman" w:cs="Times New Roman"/>
              </w:rPr>
              <w:t>Cognitive complexity</w:t>
            </w:r>
          </w:p>
        </w:tc>
        <w:tc>
          <w:tcPr>
            <w:tcW w:w="5040" w:type="dxa"/>
          </w:tcPr>
          <w:p w14:paraId="4B69A784" w14:textId="77777777" w:rsidR="00445F22" w:rsidRPr="00E71630" w:rsidRDefault="00445F22" w:rsidP="00974DE1">
            <w:pPr>
              <w:rPr>
                <w:rFonts w:ascii="Times New Roman" w:hAnsi="Times New Roman" w:cs="Times New Roman"/>
              </w:rPr>
            </w:pPr>
            <w:r w:rsidRPr="00E71630">
              <w:rPr>
                <w:rFonts w:ascii="Times New Roman" w:hAnsi="Times New Roman" w:cs="Times New Roman"/>
              </w:rPr>
              <w:t>Middle school students can engage in tasks that require them to understand different perspectives; that do not have one correct answer. “They are not coming from a place of trying to necessarily challenge your authority, but they’re coming from a place of wanting to genuinely understand ‘why am I doing this, what is the purpose?’”</w:t>
            </w:r>
          </w:p>
        </w:tc>
        <w:tc>
          <w:tcPr>
            <w:tcW w:w="1620" w:type="dxa"/>
            <w:vAlign w:val="center"/>
          </w:tcPr>
          <w:p w14:paraId="2F4C4FCA" w14:textId="77777777" w:rsidR="00445F22" w:rsidRPr="00E71630" w:rsidRDefault="00445F22" w:rsidP="00974DE1">
            <w:pPr>
              <w:jc w:val="center"/>
              <w:rPr>
                <w:rFonts w:ascii="Times New Roman" w:hAnsi="Times New Roman" w:cs="Times New Roman"/>
              </w:rPr>
            </w:pPr>
            <w:r w:rsidRPr="00E71630">
              <w:rPr>
                <w:rFonts w:ascii="Times New Roman" w:hAnsi="Times New Roman" w:cs="Times New Roman"/>
              </w:rPr>
              <w:t>9</w:t>
            </w:r>
          </w:p>
        </w:tc>
      </w:tr>
      <w:tr w:rsidR="00445F22" w:rsidRPr="00E71630" w14:paraId="3C589532" w14:textId="77777777" w:rsidTr="00974DE1">
        <w:tc>
          <w:tcPr>
            <w:tcW w:w="2515" w:type="dxa"/>
          </w:tcPr>
          <w:p w14:paraId="4AE442E3" w14:textId="77777777" w:rsidR="00445F22" w:rsidRPr="00E71630" w:rsidRDefault="00445F22" w:rsidP="00974DE1">
            <w:pPr>
              <w:rPr>
                <w:rFonts w:ascii="Times New Roman" w:hAnsi="Times New Roman" w:cs="Times New Roman"/>
              </w:rPr>
            </w:pPr>
            <w:r w:rsidRPr="00E71630">
              <w:rPr>
                <w:rFonts w:ascii="Times New Roman" w:hAnsi="Times New Roman" w:cs="Times New Roman"/>
              </w:rPr>
              <w:t>Knowledge of YAD</w:t>
            </w:r>
          </w:p>
        </w:tc>
        <w:tc>
          <w:tcPr>
            <w:tcW w:w="5040" w:type="dxa"/>
          </w:tcPr>
          <w:p w14:paraId="31E6DBAD" w14:textId="77777777" w:rsidR="00445F22" w:rsidRPr="00E71630" w:rsidRDefault="00445F22" w:rsidP="00974DE1">
            <w:pPr>
              <w:rPr>
                <w:rFonts w:ascii="Times New Roman" w:hAnsi="Times New Roman" w:cs="Times New Roman"/>
              </w:rPr>
            </w:pPr>
            <w:r w:rsidRPr="00E71630">
              <w:rPr>
                <w:rFonts w:ascii="Times New Roman" w:hAnsi="Times New Roman" w:cs="Times New Roman"/>
              </w:rPr>
              <w:t xml:space="preserve">Eleven to fourteen-year-olds undergo substantive cognitive, social, and emotional changes as they move into adulthood. Knowing what these changes are allows teachers to respond more productively. “When something happens in class, I can say ‘okay, their brains aren’t fully formed yet. </w:t>
            </w:r>
            <w:proofErr w:type="gramStart"/>
            <w:r w:rsidRPr="00E71630">
              <w:rPr>
                <w:rFonts w:ascii="Times New Roman" w:hAnsi="Times New Roman" w:cs="Times New Roman"/>
              </w:rPr>
              <w:t>This is why</w:t>
            </w:r>
            <w:proofErr w:type="gramEnd"/>
            <w:r w:rsidRPr="00E71630">
              <w:rPr>
                <w:rFonts w:ascii="Times New Roman" w:hAnsi="Times New Roman" w:cs="Times New Roman"/>
              </w:rPr>
              <w:t xml:space="preserve"> they’re making these choices.’”</w:t>
            </w:r>
          </w:p>
        </w:tc>
        <w:tc>
          <w:tcPr>
            <w:tcW w:w="1620" w:type="dxa"/>
            <w:vAlign w:val="center"/>
          </w:tcPr>
          <w:p w14:paraId="00865431" w14:textId="77777777" w:rsidR="00445F22" w:rsidRPr="00E71630" w:rsidRDefault="00445F22" w:rsidP="00974DE1">
            <w:pPr>
              <w:jc w:val="center"/>
              <w:rPr>
                <w:rFonts w:ascii="Times New Roman" w:hAnsi="Times New Roman" w:cs="Times New Roman"/>
              </w:rPr>
            </w:pPr>
            <w:r w:rsidRPr="00E71630">
              <w:rPr>
                <w:rFonts w:ascii="Times New Roman" w:hAnsi="Times New Roman" w:cs="Times New Roman"/>
              </w:rPr>
              <w:t>17</w:t>
            </w:r>
          </w:p>
        </w:tc>
      </w:tr>
      <w:tr w:rsidR="00445F22" w:rsidRPr="00E71630" w14:paraId="2E5E9816" w14:textId="77777777" w:rsidTr="00974DE1">
        <w:tc>
          <w:tcPr>
            <w:tcW w:w="2515" w:type="dxa"/>
          </w:tcPr>
          <w:p w14:paraId="2D607E40" w14:textId="77777777" w:rsidR="00445F22" w:rsidRPr="00E71630" w:rsidRDefault="00445F22" w:rsidP="00974DE1">
            <w:pPr>
              <w:rPr>
                <w:rFonts w:ascii="Times New Roman" w:hAnsi="Times New Roman" w:cs="Times New Roman"/>
              </w:rPr>
            </w:pPr>
            <w:r w:rsidRPr="00E71630">
              <w:rPr>
                <w:rFonts w:ascii="Times New Roman" w:hAnsi="Times New Roman" w:cs="Times New Roman"/>
              </w:rPr>
              <w:lastRenderedPageBreak/>
              <w:t>“</w:t>
            </w:r>
            <w:proofErr w:type="gramStart"/>
            <w:r w:rsidRPr="00E71630">
              <w:rPr>
                <w:rFonts w:ascii="Times New Roman" w:hAnsi="Times New Roman" w:cs="Times New Roman"/>
              </w:rPr>
              <w:t>where</w:t>
            </w:r>
            <w:proofErr w:type="gramEnd"/>
            <w:r w:rsidRPr="00E71630">
              <w:rPr>
                <w:rFonts w:ascii="Times New Roman" w:hAnsi="Times New Roman" w:cs="Times New Roman"/>
              </w:rPr>
              <w:t xml:space="preserve"> they are”</w:t>
            </w:r>
          </w:p>
        </w:tc>
        <w:tc>
          <w:tcPr>
            <w:tcW w:w="5040" w:type="dxa"/>
          </w:tcPr>
          <w:p w14:paraId="69D82F72" w14:textId="77777777" w:rsidR="00445F22" w:rsidRPr="00E71630" w:rsidRDefault="00445F22" w:rsidP="00974DE1">
            <w:pPr>
              <w:rPr>
                <w:rFonts w:ascii="Times New Roman" w:hAnsi="Times New Roman" w:cs="Times New Roman"/>
              </w:rPr>
            </w:pPr>
            <w:r w:rsidRPr="00E71630">
              <w:rPr>
                <w:rFonts w:ascii="Times New Roman" w:hAnsi="Times New Roman" w:cs="Times New Roman"/>
              </w:rPr>
              <w:t>The changes that occur as youth move from childhood to young adolescence do not happen at the same time for every individual. “I have some kids who still play in the sandbox with their sisters on the weekend and other kids who are sneaking out to go see boys. In the same grade.”</w:t>
            </w:r>
          </w:p>
        </w:tc>
        <w:tc>
          <w:tcPr>
            <w:tcW w:w="1620" w:type="dxa"/>
            <w:vAlign w:val="center"/>
          </w:tcPr>
          <w:p w14:paraId="25A10C38" w14:textId="77777777" w:rsidR="00445F22" w:rsidRPr="00E71630" w:rsidRDefault="00445F22" w:rsidP="00974DE1">
            <w:pPr>
              <w:jc w:val="center"/>
              <w:rPr>
                <w:rFonts w:ascii="Times New Roman" w:hAnsi="Times New Roman" w:cs="Times New Roman"/>
              </w:rPr>
            </w:pPr>
            <w:r w:rsidRPr="00E71630">
              <w:rPr>
                <w:rFonts w:ascii="Times New Roman" w:hAnsi="Times New Roman" w:cs="Times New Roman"/>
              </w:rPr>
              <w:t>8</w:t>
            </w:r>
          </w:p>
        </w:tc>
      </w:tr>
      <w:tr w:rsidR="00445F22" w:rsidRPr="00E71630" w14:paraId="176469AF" w14:textId="77777777" w:rsidTr="00974DE1">
        <w:tc>
          <w:tcPr>
            <w:tcW w:w="2515" w:type="dxa"/>
          </w:tcPr>
          <w:p w14:paraId="7DFD525D" w14:textId="77777777" w:rsidR="00445F22" w:rsidRPr="00E71630" w:rsidRDefault="00445F22" w:rsidP="00974DE1">
            <w:pPr>
              <w:rPr>
                <w:rFonts w:ascii="Times New Roman" w:hAnsi="Times New Roman" w:cs="Times New Roman"/>
              </w:rPr>
            </w:pPr>
            <w:r w:rsidRPr="00E71630">
              <w:rPr>
                <w:rFonts w:ascii="Times New Roman" w:hAnsi="Times New Roman" w:cs="Times New Roman"/>
              </w:rPr>
              <w:t>Teacher-student interactions</w:t>
            </w:r>
          </w:p>
        </w:tc>
        <w:tc>
          <w:tcPr>
            <w:tcW w:w="5040" w:type="dxa"/>
          </w:tcPr>
          <w:p w14:paraId="7A4DB9D6" w14:textId="77777777" w:rsidR="00445F22" w:rsidRPr="00E71630" w:rsidRDefault="00445F22" w:rsidP="00974DE1">
            <w:pPr>
              <w:rPr>
                <w:rFonts w:ascii="Times New Roman" w:hAnsi="Times New Roman" w:cs="Times New Roman"/>
              </w:rPr>
            </w:pPr>
            <w:r w:rsidRPr="00E71630">
              <w:rPr>
                <w:rFonts w:ascii="Times New Roman" w:hAnsi="Times New Roman" w:cs="Times New Roman"/>
              </w:rPr>
              <w:t>The ways in which teachers interact students influences the learning environment and the relationships that are built. “Middle schoolers can smell inauthenticity. . . if I’m just trying to mimic somebody else and am not showing any passion, then they’re going to pick up on that.”</w:t>
            </w:r>
          </w:p>
        </w:tc>
        <w:tc>
          <w:tcPr>
            <w:tcW w:w="1620" w:type="dxa"/>
            <w:vAlign w:val="center"/>
          </w:tcPr>
          <w:p w14:paraId="12DF30EB" w14:textId="77777777" w:rsidR="00445F22" w:rsidRPr="00E71630" w:rsidRDefault="00445F22" w:rsidP="00974DE1">
            <w:pPr>
              <w:jc w:val="center"/>
              <w:rPr>
                <w:rFonts w:ascii="Times New Roman" w:hAnsi="Times New Roman" w:cs="Times New Roman"/>
              </w:rPr>
            </w:pPr>
            <w:r w:rsidRPr="00E71630">
              <w:rPr>
                <w:rFonts w:ascii="Times New Roman" w:hAnsi="Times New Roman" w:cs="Times New Roman"/>
              </w:rPr>
              <w:t>9</w:t>
            </w:r>
          </w:p>
        </w:tc>
      </w:tr>
      <w:tr w:rsidR="00445F22" w:rsidRPr="00E71630" w14:paraId="59D672EC" w14:textId="77777777" w:rsidTr="00974DE1">
        <w:tc>
          <w:tcPr>
            <w:tcW w:w="2515" w:type="dxa"/>
          </w:tcPr>
          <w:p w14:paraId="02372EE7" w14:textId="77777777" w:rsidR="00445F22" w:rsidRPr="00E71630" w:rsidRDefault="00445F22" w:rsidP="00974DE1">
            <w:pPr>
              <w:rPr>
                <w:rFonts w:ascii="Times New Roman" w:hAnsi="Times New Roman" w:cs="Times New Roman"/>
              </w:rPr>
            </w:pPr>
            <w:r w:rsidRPr="00E71630">
              <w:rPr>
                <w:rFonts w:ascii="Times New Roman" w:hAnsi="Times New Roman" w:cs="Times New Roman"/>
              </w:rPr>
              <w:t>Social interactions</w:t>
            </w:r>
          </w:p>
        </w:tc>
        <w:tc>
          <w:tcPr>
            <w:tcW w:w="5040" w:type="dxa"/>
          </w:tcPr>
          <w:p w14:paraId="1A0EFC9B" w14:textId="77777777" w:rsidR="00445F22" w:rsidRPr="00E71630" w:rsidRDefault="00445F22" w:rsidP="00974DE1">
            <w:pPr>
              <w:rPr>
                <w:rFonts w:ascii="Times New Roman" w:hAnsi="Times New Roman" w:cs="Times New Roman"/>
              </w:rPr>
            </w:pPr>
            <w:r w:rsidRPr="00E71630">
              <w:rPr>
                <w:rFonts w:ascii="Times New Roman" w:hAnsi="Times New Roman" w:cs="Times New Roman"/>
              </w:rPr>
              <w:t>Middle school is about much more than learning content, and academic success is dependent upon the relationships students have with each other. “They are learning how to be people and how to interact with others.”</w:t>
            </w:r>
          </w:p>
        </w:tc>
        <w:tc>
          <w:tcPr>
            <w:tcW w:w="1620" w:type="dxa"/>
            <w:vAlign w:val="center"/>
          </w:tcPr>
          <w:p w14:paraId="4BFD91FD" w14:textId="77777777" w:rsidR="00445F22" w:rsidRPr="00E71630" w:rsidRDefault="00445F22" w:rsidP="00974DE1">
            <w:pPr>
              <w:jc w:val="center"/>
              <w:rPr>
                <w:rFonts w:ascii="Times New Roman" w:hAnsi="Times New Roman" w:cs="Times New Roman"/>
              </w:rPr>
            </w:pPr>
            <w:r w:rsidRPr="00E71630">
              <w:rPr>
                <w:rFonts w:ascii="Times New Roman" w:hAnsi="Times New Roman" w:cs="Times New Roman"/>
              </w:rPr>
              <w:t>6</w:t>
            </w:r>
          </w:p>
        </w:tc>
      </w:tr>
      <w:tr w:rsidR="00445F22" w:rsidRPr="00E71630" w14:paraId="77FC0125" w14:textId="77777777" w:rsidTr="00974DE1">
        <w:tc>
          <w:tcPr>
            <w:tcW w:w="2515" w:type="dxa"/>
          </w:tcPr>
          <w:p w14:paraId="1303A3AD" w14:textId="77777777" w:rsidR="00445F22" w:rsidRPr="00E71630" w:rsidRDefault="00445F22" w:rsidP="00974DE1">
            <w:pPr>
              <w:rPr>
                <w:rFonts w:ascii="Times New Roman" w:hAnsi="Times New Roman" w:cs="Times New Roman"/>
              </w:rPr>
            </w:pPr>
            <w:r w:rsidRPr="00E71630">
              <w:rPr>
                <w:rFonts w:ascii="Times New Roman" w:hAnsi="Times New Roman" w:cs="Times New Roman"/>
              </w:rPr>
              <w:t>Unproductive behaviors</w:t>
            </w:r>
          </w:p>
        </w:tc>
        <w:tc>
          <w:tcPr>
            <w:tcW w:w="5040" w:type="dxa"/>
          </w:tcPr>
          <w:p w14:paraId="0DAAD275" w14:textId="77777777" w:rsidR="00445F22" w:rsidRPr="00E71630" w:rsidRDefault="00445F22" w:rsidP="00974DE1">
            <w:pPr>
              <w:rPr>
                <w:rFonts w:ascii="Times New Roman" w:hAnsi="Times New Roman" w:cs="Times New Roman"/>
              </w:rPr>
            </w:pPr>
            <w:r w:rsidRPr="00E71630">
              <w:rPr>
                <w:rFonts w:ascii="Times New Roman" w:hAnsi="Times New Roman" w:cs="Times New Roman"/>
              </w:rPr>
              <w:t>Because social interactions are so important and academics are sometimes not, young adolescents do not always make good behavioral choices. “The kids have individual bad days, and that doesn’t mean they are bad kids.”</w:t>
            </w:r>
          </w:p>
        </w:tc>
        <w:tc>
          <w:tcPr>
            <w:tcW w:w="1620" w:type="dxa"/>
            <w:vAlign w:val="center"/>
          </w:tcPr>
          <w:p w14:paraId="6D58853A" w14:textId="77777777" w:rsidR="00445F22" w:rsidRPr="00E71630" w:rsidRDefault="00445F22" w:rsidP="00974DE1">
            <w:pPr>
              <w:jc w:val="center"/>
              <w:rPr>
                <w:rFonts w:ascii="Times New Roman" w:hAnsi="Times New Roman" w:cs="Times New Roman"/>
              </w:rPr>
            </w:pPr>
            <w:r w:rsidRPr="00E71630">
              <w:rPr>
                <w:rFonts w:ascii="Times New Roman" w:hAnsi="Times New Roman" w:cs="Times New Roman"/>
              </w:rPr>
              <w:t>6</w:t>
            </w:r>
          </w:p>
        </w:tc>
      </w:tr>
      <w:tr w:rsidR="00445F22" w:rsidRPr="00E71630" w14:paraId="00961F35" w14:textId="77777777" w:rsidTr="00974DE1">
        <w:tc>
          <w:tcPr>
            <w:tcW w:w="2515" w:type="dxa"/>
          </w:tcPr>
          <w:p w14:paraId="19C4EB0B" w14:textId="77777777" w:rsidR="00445F22" w:rsidRPr="00E71630" w:rsidRDefault="00445F22" w:rsidP="00974DE1">
            <w:pPr>
              <w:rPr>
                <w:rFonts w:ascii="Times New Roman" w:hAnsi="Times New Roman" w:cs="Times New Roman"/>
              </w:rPr>
            </w:pPr>
            <w:r w:rsidRPr="00E71630">
              <w:rPr>
                <w:rFonts w:ascii="Times New Roman" w:hAnsi="Times New Roman" w:cs="Times New Roman"/>
              </w:rPr>
              <w:t>Professional confidence</w:t>
            </w:r>
          </w:p>
        </w:tc>
        <w:tc>
          <w:tcPr>
            <w:tcW w:w="5040" w:type="dxa"/>
          </w:tcPr>
          <w:p w14:paraId="3279CF8D" w14:textId="77777777" w:rsidR="00445F22" w:rsidRPr="00E71630" w:rsidRDefault="00445F22" w:rsidP="00974DE1">
            <w:pPr>
              <w:rPr>
                <w:rFonts w:ascii="Times New Roman" w:hAnsi="Times New Roman" w:cs="Times New Roman"/>
              </w:rPr>
            </w:pPr>
            <w:r w:rsidRPr="00E71630">
              <w:rPr>
                <w:rFonts w:ascii="Times New Roman" w:hAnsi="Times New Roman" w:cs="Times New Roman"/>
              </w:rPr>
              <w:t xml:space="preserve">While the teachers appreciated everything about young adolescents from the beginning, their confidence in their abilities to work productively with their students grew over time. “It was my second or third year when I found my voice as a teacher.” </w:t>
            </w:r>
          </w:p>
        </w:tc>
        <w:tc>
          <w:tcPr>
            <w:tcW w:w="1620" w:type="dxa"/>
            <w:vAlign w:val="center"/>
          </w:tcPr>
          <w:p w14:paraId="061C23CD" w14:textId="77777777" w:rsidR="00445F22" w:rsidRPr="00E71630" w:rsidRDefault="00445F22" w:rsidP="00974DE1">
            <w:pPr>
              <w:jc w:val="center"/>
              <w:rPr>
                <w:rFonts w:ascii="Times New Roman" w:hAnsi="Times New Roman" w:cs="Times New Roman"/>
              </w:rPr>
            </w:pPr>
            <w:r w:rsidRPr="00E71630">
              <w:rPr>
                <w:rFonts w:ascii="Times New Roman" w:hAnsi="Times New Roman" w:cs="Times New Roman"/>
              </w:rPr>
              <w:t>23</w:t>
            </w:r>
          </w:p>
        </w:tc>
      </w:tr>
      <w:tr w:rsidR="00445F22" w:rsidRPr="00E71630" w14:paraId="5925C7D2" w14:textId="77777777" w:rsidTr="00974DE1">
        <w:tc>
          <w:tcPr>
            <w:tcW w:w="2515" w:type="dxa"/>
          </w:tcPr>
          <w:p w14:paraId="1A37DC6B" w14:textId="77777777" w:rsidR="00445F22" w:rsidRPr="00E71630" w:rsidRDefault="00445F22" w:rsidP="00974DE1">
            <w:pPr>
              <w:rPr>
                <w:rFonts w:ascii="Times New Roman" w:hAnsi="Times New Roman" w:cs="Times New Roman"/>
              </w:rPr>
            </w:pPr>
            <w:r w:rsidRPr="00E71630">
              <w:rPr>
                <w:rFonts w:ascii="Times New Roman" w:hAnsi="Times New Roman" w:cs="Times New Roman"/>
              </w:rPr>
              <w:t>Professional interactions</w:t>
            </w:r>
          </w:p>
        </w:tc>
        <w:tc>
          <w:tcPr>
            <w:tcW w:w="5040" w:type="dxa"/>
          </w:tcPr>
          <w:p w14:paraId="6C0FB622" w14:textId="77777777" w:rsidR="00445F22" w:rsidRPr="00E71630" w:rsidRDefault="00445F22" w:rsidP="00974DE1">
            <w:pPr>
              <w:rPr>
                <w:rFonts w:ascii="Times New Roman" w:hAnsi="Times New Roman" w:cs="Times New Roman"/>
              </w:rPr>
            </w:pPr>
            <w:r w:rsidRPr="00E71630">
              <w:rPr>
                <w:rFonts w:ascii="Times New Roman" w:hAnsi="Times New Roman" w:cs="Times New Roman"/>
              </w:rPr>
              <w:t xml:space="preserve">I would love to see administrators as part of the classroom community. That would benefit teachers because then we would fee </w:t>
            </w:r>
            <w:proofErr w:type="spellStart"/>
            <w:r w:rsidRPr="00E71630">
              <w:rPr>
                <w:rFonts w:ascii="Times New Roman" w:hAnsi="Times New Roman" w:cs="Times New Roman"/>
              </w:rPr>
              <w:t>m ore</w:t>
            </w:r>
            <w:proofErr w:type="spellEnd"/>
            <w:r w:rsidRPr="00E71630">
              <w:rPr>
                <w:rFonts w:ascii="Times New Roman" w:hAnsi="Times New Roman" w:cs="Times New Roman"/>
              </w:rPr>
              <w:t xml:space="preserve"> open going to our administration.</w:t>
            </w:r>
          </w:p>
        </w:tc>
        <w:tc>
          <w:tcPr>
            <w:tcW w:w="1620" w:type="dxa"/>
            <w:vAlign w:val="center"/>
          </w:tcPr>
          <w:p w14:paraId="31CB23B6" w14:textId="77777777" w:rsidR="00445F22" w:rsidRPr="00E71630" w:rsidRDefault="00445F22" w:rsidP="00974DE1">
            <w:pPr>
              <w:jc w:val="center"/>
              <w:rPr>
                <w:rFonts w:ascii="Times New Roman" w:hAnsi="Times New Roman" w:cs="Times New Roman"/>
              </w:rPr>
            </w:pPr>
            <w:r w:rsidRPr="00E71630">
              <w:rPr>
                <w:rFonts w:ascii="Times New Roman" w:hAnsi="Times New Roman" w:cs="Times New Roman"/>
              </w:rPr>
              <w:t>8</w:t>
            </w:r>
          </w:p>
        </w:tc>
      </w:tr>
      <w:tr w:rsidR="00445F22" w:rsidRPr="00E71630" w14:paraId="37EB6F2E" w14:textId="77777777" w:rsidTr="00974DE1">
        <w:tc>
          <w:tcPr>
            <w:tcW w:w="2515" w:type="dxa"/>
          </w:tcPr>
          <w:p w14:paraId="196FA0CD" w14:textId="77777777" w:rsidR="00445F22" w:rsidRPr="00E71630" w:rsidRDefault="00445F22" w:rsidP="00974DE1">
            <w:pPr>
              <w:rPr>
                <w:rFonts w:ascii="Times New Roman" w:hAnsi="Times New Roman" w:cs="Times New Roman"/>
              </w:rPr>
            </w:pPr>
            <w:r w:rsidRPr="00E71630">
              <w:rPr>
                <w:rFonts w:ascii="Times New Roman" w:hAnsi="Times New Roman" w:cs="Times New Roman"/>
              </w:rPr>
              <w:t>Pedagogical decisions</w:t>
            </w:r>
          </w:p>
        </w:tc>
        <w:tc>
          <w:tcPr>
            <w:tcW w:w="5040" w:type="dxa"/>
          </w:tcPr>
          <w:p w14:paraId="6A78A652" w14:textId="77777777" w:rsidR="00445F22" w:rsidRPr="00E71630" w:rsidRDefault="00445F22" w:rsidP="00974DE1">
            <w:pPr>
              <w:rPr>
                <w:rFonts w:ascii="Times New Roman" w:hAnsi="Times New Roman" w:cs="Times New Roman"/>
              </w:rPr>
            </w:pPr>
            <w:r w:rsidRPr="00E71630">
              <w:rPr>
                <w:rFonts w:ascii="Times New Roman" w:hAnsi="Times New Roman" w:cs="Times New Roman"/>
              </w:rPr>
              <w:t xml:space="preserve">I use </w:t>
            </w:r>
            <w:proofErr w:type="gramStart"/>
            <w:r w:rsidRPr="00E71630">
              <w:rPr>
                <w:rFonts w:ascii="Times New Roman" w:hAnsi="Times New Roman" w:cs="Times New Roman"/>
              </w:rPr>
              <w:t>all of</w:t>
            </w:r>
            <w:proofErr w:type="gramEnd"/>
            <w:r w:rsidRPr="00E71630">
              <w:rPr>
                <w:rFonts w:ascii="Times New Roman" w:hAnsi="Times New Roman" w:cs="Times New Roman"/>
              </w:rPr>
              <w:t xml:space="preserve"> these programs but supplement them for more current events. That’s what makes it applicable to the real world. The </w:t>
            </w:r>
            <w:proofErr w:type="gramStart"/>
            <w:r w:rsidRPr="00E71630">
              <w:rPr>
                <w:rFonts w:ascii="Times New Roman" w:hAnsi="Times New Roman" w:cs="Times New Roman"/>
              </w:rPr>
              <w:t>real world</w:t>
            </w:r>
            <w:proofErr w:type="gramEnd"/>
            <w:r w:rsidRPr="00E71630">
              <w:rPr>
                <w:rFonts w:ascii="Times New Roman" w:hAnsi="Times New Roman" w:cs="Times New Roman"/>
              </w:rPr>
              <w:t xml:space="preserve"> connection is huge.</w:t>
            </w:r>
          </w:p>
        </w:tc>
        <w:tc>
          <w:tcPr>
            <w:tcW w:w="1620" w:type="dxa"/>
            <w:vAlign w:val="center"/>
          </w:tcPr>
          <w:p w14:paraId="31918D6D" w14:textId="77777777" w:rsidR="00445F22" w:rsidRPr="00E71630" w:rsidRDefault="00445F22" w:rsidP="00974DE1">
            <w:pPr>
              <w:jc w:val="center"/>
              <w:rPr>
                <w:rFonts w:ascii="Times New Roman" w:hAnsi="Times New Roman" w:cs="Times New Roman"/>
              </w:rPr>
            </w:pPr>
            <w:r w:rsidRPr="00E71630">
              <w:rPr>
                <w:rFonts w:ascii="Times New Roman" w:hAnsi="Times New Roman" w:cs="Times New Roman"/>
              </w:rPr>
              <w:t>16</w:t>
            </w:r>
          </w:p>
        </w:tc>
      </w:tr>
      <w:tr w:rsidR="00445F22" w:rsidRPr="00E71630" w14:paraId="19155959" w14:textId="77777777" w:rsidTr="00974DE1">
        <w:tc>
          <w:tcPr>
            <w:tcW w:w="2515" w:type="dxa"/>
          </w:tcPr>
          <w:p w14:paraId="5E1516B8" w14:textId="77777777" w:rsidR="00445F22" w:rsidRPr="00E71630" w:rsidRDefault="00445F22" w:rsidP="00974DE1">
            <w:pPr>
              <w:rPr>
                <w:rFonts w:ascii="Times New Roman" w:hAnsi="Times New Roman" w:cs="Times New Roman"/>
              </w:rPr>
            </w:pPr>
            <w:r w:rsidRPr="00E71630">
              <w:rPr>
                <w:rFonts w:ascii="Times New Roman" w:hAnsi="Times New Roman" w:cs="Times New Roman"/>
              </w:rPr>
              <w:t>Personal growth</w:t>
            </w:r>
          </w:p>
        </w:tc>
        <w:tc>
          <w:tcPr>
            <w:tcW w:w="5040" w:type="dxa"/>
          </w:tcPr>
          <w:p w14:paraId="6A1576F8" w14:textId="77777777" w:rsidR="00445F22" w:rsidRPr="00E71630" w:rsidRDefault="00445F22" w:rsidP="00974DE1">
            <w:pPr>
              <w:rPr>
                <w:rFonts w:ascii="Times New Roman" w:hAnsi="Times New Roman" w:cs="Times New Roman"/>
              </w:rPr>
            </w:pPr>
            <w:r w:rsidRPr="00E71630">
              <w:rPr>
                <w:rFonts w:ascii="Times New Roman" w:hAnsi="Times New Roman" w:cs="Times New Roman"/>
              </w:rPr>
              <w:t>We know as educators that autonomy is huge in academic development, in personal development, in social-emotional development.</w:t>
            </w:r>
          </w:p>
        </w:tc>
        <w:tc>
          <w:tcPr>
            <w:tcW w:w="1620" w:type="dxa"/>
            <w:vAlign w:val="center"/>
          </w:tcPr>
          <w:p w14:paraId="5481F809" w14:textId="77777777" w:rsidR="00445F22" w:rsidRPr="00E71630" w:rsidRDefault="00445F22" w:rsidP="00974DE1">
            <w:pPr>
              <w:jc w:val="center"/>
              <w:rPr>
                <w:rFonts w:ascii="Times New Roman" w:hAnsi="Times New Roman" w:cs="Times New Roman"/>
              </w:rPr>
            </w:pPr>
            <w:r w:rsidRPr="00E71630">
              <w:rPr>
                <w:rFonts w:ascii="Times New Roman" w:hAnsi="Times New Roman" w:cs="Times New Roman"/>
              </w:rPr>
              <w:t>7</w:t>
            </w:r>
          </w:p>
        </w:tc>
      </w:tr>
      <w:tr w:rsidR="00445F22" w:rsidRPr="00E71630" w14:paraId="28CEBCAB" w14:textId="77777777" w:rsidTr="00974DE1">
        <w:tc>
          <w:tcPr>
            <w:tcW w:w="2515" w:type="dxa"/>
          </w:tcPr>
          <w:p w14:paraId="63116A45" w14:textId="77777777" w:rsidR="00445F22" w:rsidRPr="00E71630" w:rsidRDefault="00445F22" w:rsidP="00974DE1">
            <w:pPr>
              <w:rPr>
                <w:rFonts w:ascii="Times New Roman" w:hAnsi="Times New Roman" w:cs="Times New Roman"/>
              </w:rPr>
            </w:pPr>
            <w:r w:rsidRPr="00E71630">
              <w:rPr>
                <w:rFonts w:ascii="Times New Roman" w:hAnsi="Times New Roman" w:cs="Times New Roman"/>
              </w:rPr>
              <w:t>Challenging authority or “testing”</w:t>
            </w:r>
          </w:p>
        </w:tc>
        <w:tc>
          <w:tcPr>
            <w:tcW w:w="5040" w:type="dxa"/>
          </w:tcPr>
          <w:p w14:paraId="2E26C916" w14:textId="77777777" w:rsidR="00445F22" w:rsidRPr="00E71630" w:rsidRDefault="00445F22" w:rsidP="00974DE1">
            <w:pPr>
              <w:rPr>
                <w:rFonts w:ascii="Times New Roman" w:hAnsi="Times New Roman" w:cs="Times New Roman"/>
              </w:rPr>
            </w:pPr>
            <w:r w:rsidRPr="00E71630">
              <w:rPr>
                <w:rFonts w:ascii="Times New Roman" w:hAnsi="Times New Roman" w:cs="Times New Roman"/>
              </w:rPr>
              <w:t>With their new flowering independence and sense of self, they want to challenge. Right? It’s important to remember that they are not coming from a place of necessarily trying to challenge your authority, they’re coming from a place of wanting to genuinely understand as a human.</w:t>
            </w:r>
          </w:p>
        </w:tc>
        <w:tc>
          <w:tcPr>
            <w:tcW w:w="1620" w:type="dxa"/>
            <w:vAlign w:val="center"/>
          </w:tcPr>
          <w:p w14:paraId="20FD19AD" w14:textId="77777777" w:rsidR="00445F22" w:rsidRPr="00E71630" w:rsidRDefault="00445F22" w:rsidP="00974DE1">
            <w:pPr>
              <w:jc w:val="center"/>
              <w:rPr>
                <w:rFonts w:ascii="Times New Roman" w:hAnsi="Times New Roman" w:cs="Times New Roman"/>
              </w:rPr>
            </w:pPr>
            <w:r w:rsidRPr="00E71630">
              <w:rPr>
                <w:rFonts w:ascii="Times New Roman" w:hAnsi="Times New Roman" w:cs="Times New Roman"/>
              </w:rPr>
              <w:t>2</w:t>
            </w:r>
          </w:p>
        </w:tc>
      </w:tr>
      <w:tr w:rsidR="00445F22" w:rsidRPr="00E71630" w14:paraId="417D2E9F" w14:textId="77777777" w:rsidTr="00974DE1">
        <w:tc>
          <w:tcPr>
            <w:tcW w:w="2515" w:type="dxa"/>
          </w:tcPr>
          <w:p w14:paraId="1E28B627" w14:textId="77777777" w:rsidR="00445F22" w:rsidRPr="00E71630" w:rsidRDefault="00445F22" w:rsidP="00974DE1">
            <w:pPr>
              <w:rPr>
                <w:rFonts w:ascii="Times New Roman" w:hAnsi="Times New Roman" w:cs="Times New Roman"/>
              </w:rPr>
            </w:pPr>
            <w:r w:rsidRPr="00E71630">
              <w:rPr>
                <w:rFonts w:ascii="Times New Roman" w:hAnsi="Times New Roman" w:cs="Times New Roman"/>
              </w:rPr>
              <w:lastRenderedPageBreak/>
              <w:t>Life-long learning</w:t>
            </w:r>
          </w:p>
        </w:tc>
        <w:tc>
          <w:tcPr>
            <w:tcW w:w="5040" w:type="dxa"/>
          </w:tcPr>
          <w:p w14:paraId="1AE0BB54" w14:textId="77777777" w:rsidR="00445F22" w:rsidRPr="00E71630" w:rsidRDefault="00445F22" w:rsidP="00974DE1">
            <w:pPr>
              <w:rPr>
                <w:rFonts w:ascii="Times New Roman" w:hAnsi="Times New Roman" w:cs="Times New Roman"/>
              </w:rPr>
            </w:pPr>
            <w:r w:rsidRPr="00E71630">
              <w:rPr>
                <w:rFonts w:ascii="Times New Roman" w:hAnsi="Times New Roman" w:cs="Times New Roman"/>
              </w:rPr>
              <w:t>Things are always changing in education, and it’s hard to stay on top of the next big thing. Sometimes, the next big thing isn’t the right thing.</w:t>
            </w:r>
          </w:p>
        </w:tc>
        <w:tc>
          <w:tcPr>
            <w:tcW w:w="1620" w:type="dxa"/>
            <w:vAlign w:val="center"/>
          </w:tcPr>
          <w:p w14:paraId="3A7F5218" w14:textId="77777777" w:rsidR="00445F22" w:rsidRPr="00E71630" w:rsidRDefault="00445F22" w:rsidP="00974DE1">
            <w:pPr>
              <w:jc w:val="center"/>
              <w:rPr>
                <w:rFonts w:ascii="Times New Roman" w:hAnsi="Times New Roman" w:cs="Times New Roman"/>
              </w:rPr>
            </w:pPr>
            <w:r w:rsidRPr="00E71630">
              <w:rPr>
                <w:rFonts w:ascii="Times New Roman" w:hAnsi="Times New Roman" w:cs="Times New Roman"/>
              </w:rPr>
              <w:t>3</w:t>
            </w:r>
          </w:p>
        </w:tc>
      </w:tr>
      <w:tr w:rsidR="00445F22" w:rsidRPr="00E71630" w14:paraId="6B76ADAE" w14:textId="77777777" w:rsidTr="00974DE1">
        <w:tc>
          <w:tcPr>
            <w:tcW w:w="2515" w:type="dxa"/>
          </w:tcPr>
          <w:p w14:paraId="7A7263AC" w14:textId="77777777" w:rsidR="00445F22" w:rsidRPr="00E71630" w:rsidRDefault="00445F22" w:rsidP="00974DE1">
            <w:pPr>
              <w:rPr>
                <w:rFonts w:ascii="Times New Roman" w:hAnsi="Times New Roman" w:cs="Times New Roman"/>
              </w:rPr>
            </w:pPr>
            <w:r w:rsidRPr="00E71630">
              <w:rPr>
                <w:rFonts w:ascii="Times New Roman" w:hAnsi="Times New Roman" w:cs="Times New Roman"/>
              </w:rPr>
              <w:t>Love for young adolescents</w:t>
            </w:r>
          </w:p>
        </w:tc>
        <w:tc>
          <w:tcPr>
            <w:tcW w:w="5040" w:type="dxa"/>
          </w:tcPr>
          <w:p w14:paraId="1166BC7E" w14:textId="77777777" w:rsidR="00445F22" w:rsidRPr="00E71630" w:rsidRDefault="00445F22" w:rsidP="00974DE1">
            <w:pPr>
              <w:rPr>
                <w:rFonts w:ascii="Times New Roman" w:hAnsi="Times New Roman" w:cs="Times New Roman"/>
              </w:rPr>
            </w:pPr>
            <w:r w:rsidRPr="00E71630">
              <w:rPr>
                <w:rFonts w:ascii="Times New Roman" w:hAnsi="Times New Roman" w:cs="Times New Roman"/>
              </w:rPr>
              <w:t>Middle school is the best thing that could have possibly ever fallen into my lap. I’m so grateful.</w:t>
            </w:r>
          </w:p>
        </w:tc>
        <w:tc>
          <w:tcPr>
            <w:tcW w:w="1620" w:type="dxa"/>
            <w:vAlign w:val="center"/>
          </w:tcPr>
          <w:p w14:paraId="2D59DCC1" w14:textId="77777777" w:rsidR="00445F22" w:rsidRPr="00E71630" w:rsidRDefault="00445F22" w:rsidP="00974DE1">
            <w:pPr>
              <w:jc w:val="center"/>
              <w:rPr>
                <w:rFonts w:ascii="Times New Roman" w:hAnsi="Times New Roman" w:cs="Times New Roman"/>
              </w:rPr>
            </w:pPr>
            <w:r w:rsidRPr="00E71630">
              <w:rPr>
                <w:rFonts w:ascii="Times New Roman" w:hAnsi="Times New Roman" w:cs="Times New Roman"/>
              </w:rPr>
              <w:t>7</w:t>
            </w:r>
          </w:p>
        </w:tc>
      </w:tr>
    </w:tbl>
    <w:p w14:paraId="7786D4F8" w14:textId="77777777" w:rsidR="001709F6" w:rsidRDefault="00000000"/>
    <w:sectPr w:rsidR="001709F6" w:rsidSect="00750A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F22"/>
    <w:rsid w:val="00445F22"/>
    <w:rsid w:val="00750AEB"/>
    <w:rsid w:val="00833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2DAB1D"/>
  <w15:chartTrackingRefBased/>
  <w15:docId w15:val="{C29787C8-4394-274D-8AF5-4BA50DC9D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5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685</Words>
  <Characters>3907</Characters>
  <Application>Microsoft Office Word</Application>
  <DocSecurity>0</DocSecurity>
  <Lines>32</Lines>
  <Paragraphs>9</Paragraphs>
  <ScaleCrop>false</ScaleCrop>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Daniels</dc:creator>
  <cp:keywords/>
  <dc:description/>
  <cp:lastModifiedBy>Erika Daniels</cp:lastModifiedBy>
  <cp:revision>1</cp:revision>
  <dcterms:created xsi:type="dcterms:W3CDTF">2022-08-02T14:58:00Z</dcterms:created>
  <dcterms:modified xsi:type="dcterms:W3CDTF">2022-08-02T14:59:00Z</dcterms:modified>
</cp:coreProperties>
</file>